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F41D4C" w:rsidRPr="00C77A46" w:rsidTr="004E460E">
        <w:trPr>
          <w:jc w:val="center"/>
        </w:trPr>
        <w:tc>
          <w:tcPr>
            <w:tcW w:w="3841" w:type="pct"/>
            <w:shd w:val="clear" w:color="auto" w:fill="D9D9D9"/>
          </w:tcPr>
          <w:p w:rsidR="00F41D4C" w:rsidRPr="00C77A46" w:rsidRDefault="00F41D4C" w:rsidP="004E460E">
            <w:pPr>
              <w:spacing w:before="120" w:after="120"/>
              <w:jc w:val="both"/>
              <w:rPr>
                <w:rFonts w:ascii="Times New Roman" w:hAnsi="Times New Roman" w:cs="Times New Roman"/>
                <w:sz w:val="18"/>
                <w:szCs w:val="18"/>
                <w:lang w:val="sr-Cyrl-CS"/>
              </w:rPr>
            </w:pPr>
            <w:bookmarkStart w:id="0" w:name="_GoBack"/>
            <w:bookmarkEnd w:id="0"/>
            <w:r w:rsidRPr="00C77A46">
              <w:rPr>
                <w:rFonts w:ascii="Times New Roman" w:hAnsi="Times New Roman" w:cs="Times New Roman"/>
                <w:sz w:val="18"/>
                <w:szCs w:val="18"/>
                <w:lang w:val="sr-Cyrl-CS"/>
              </w:rPr>
              <w:t>1. Назив прописа Eвропске уније</w:t>
            </w:r>
            <w:r w:rsidRPr="00C77A46" w:rsidDel="00C32699">
              <w:rPr>
                <w:rFonts w:ascii="Times New Roman" w:hAnsi="Times New Roman" w:cs="Times New Roman"/>
                <w:sz w:val="18"/>
                <w:szCs w:val="18"/>
                <w:lang w:val="sr-Cyrl-CS"/>
              </w:rPr>
              <w:t xml:space="preserve"> </w:t>
            </w:r>
            <w:r w:rsidRPr="00C77A46">
              <w:rPr>
                <w:rFonts w:ascii="Times New Roman" w:hAnsi="Times New Roman" w:cs="Times New Roman"/>
                <w:sz w:val="18"/>
                <w:szCs w:val="18"/>
                <w:lang w:val="sr-Cyrl-CS"/>
              </w:rPr>
              <w:t xml:space="preserve">: </w:t>
            </w:r>
          </w:p>
          <w:p w:rsidR="00F41D4C" w:rsidRPr="00C77A46" w:rsidRDefault="00F41D4C" w:rsidP="00F527BB">
            <w:pPr>
              <w:autoSpaceDE w:val="0"/>
              <w:autoSpaceDN w:val="0"/>
              <w:adjustRightInd w:val="0"/>
              <w:rPr>
                <w:rFonts w:ascii="Times New Roman" w:hAnsi="Times New Roman" w:cs="Times New Roman"/>
                <w:b/>
                <w:bCs/>
                <w:sz w:val="18"/>
                <w:szCs w:val="18"/>
                <w:lang w:val="sr-Cyrl-CS"/>
              </w:rPr>
            </w:pPr>
            <w:r w:rsidRPr="00C77A46">
              <w:rPr>
                <w:rFonts w:ascii="Times New Roman" w:hAnsi="Times New Roman" w:cs="Times New Roman"/>
                <w:b/>
                <w:bCs/>
                <w:sz w:val="18"/>
                <w:szCs w:val="18"/>
                <w:lang w:val="sr-Cyrl-CS"/>
              </w:rPr>
              <w:t>Commission Implementing Decision of 7.6.2011 on the calculation of daily driving time in accordance with Regulation (EC) No 561/2006 of the European Parliament and of the Council</w:t>
            </w:r>
          </w:p>
          <w:p w:rsidR="00F41D4C" w:rsidRPr="00C77A46" w:rsidRDefault="00F41D4C" w:rsidP="00F527BB">
            <w:pPr>
              <w:autoSpaceDE w:val="0"/>
              <w:autoSpaceDN w:val="0"/>
              <w:adjustRightInd w:val="0"/>
              <w:rPr>
                <w:rFonts w:ascii="Times New Roman" w:hAnsi="Times New Roman" w:cs="Times New Roman"/>
                <w:b/>
                <w:bCs/>
                <w:sz w:val="18"/>
                <w:szCs w:val="18"/>
                <w:lang w:val="sr-Cyrl-CS"/>
              </w:rPr>
            </w:pPr>
            <w:r w:rsidRPr="00C77A46">
              <w:rPr>
                <w:rFonts w:ascii="Times New Roman" w:hAnsi="Times New Roman" w:cs="Times New Roman"/>
                <w:b/>
                <w:bCs/>
                <w:sz w:val="18"/>
                <w:szCs w:val="18"/>
                <w:lang w:val="sr-Cyrl-CS"/>
              </w:rPr>
              <w:t>Комисија за примену Одлуке од 7.6.2011 о обрачуну дневног времена вожње, у складу са Уредбом (ЕЗ) бр. 561/2006 Европског парламента и Савета</w:t>
            </w:r>
          </w:p>
        </w:tc>
        <w:tc>
          <w:tcPr>
            <w:tcW w:w="1159" w:type="pct"/>
            <w:shd w:val="clear" w:color="auto" w:fill="D9D9D9"/>
          </w:tcPr>
          <w:p w:rsidR="00F41D4C" w:rsidRPr="00C77A46" w:rsidRDefault="00F41D4C" w:rsidP="004E460E">
            <w:pPr>
              <w:spacing w:before="120" w:after="120"/>
              <w:jc w:val="both"/>
              <w:rPr>
                <w:rFonts w:ascii="Times New Roman" w:hAnsi="Times New Roman" w:cs="Times New Roman"/>
                <w:iCs/>
                <w:sz w:val="18"/>
                <w:szCs w:val="18"/>
                <w:lang w:val="sr-Cyrl-CS"/>
              </w:rPr>
            </w:pPr>
            <w:r w:rsidRPr="00C77A46">
              <w:rPr>
                <w:rFonts w:ascii="Times New Roman" w:hAnsi="Times New Roman" w:cs="Times New Roman"/>
                <w:iCs/>
                <w:sz w:val="18"/>
                <w:szCs w:val="18"/>
                <w:lang w:val="sr-Cyrl-CS"/>
              </w:rPr>
              <w:t>2. „CELEX” ознака ЕУ прописа</w:t>
            </w:r>
          </w:p>
          <w:p w:rsidR="00F41D4C" w:rsidRPr="00C77A46" w:rsidRDefault="00F41D4C" w:rsidP="004E460E">
            <w:pPr>
              <w:spacing w:before="120" w:after="120"/>
              <w:jc w:val="both"/>
              <w:rPr>
                <w:rFonts w:ascii="Times New Roman" w:hAnsi="Times New Roman" w:cs="Times New Roman"/>
                <w:b/>
                <w:iCs/>
                <w:sz w:val="18"/>
                <w:szCs w:val="18"/>
                <w:lang w:val="sr-Cyrl-CS"/>
              </w:rPr>
            </w:pPr>
            <w:r w:rsidRPr="00C77A46">
              <w:rPr>
                <w:rFonts w:ascii="Times New Roman" w:hAnsi="Times New Roman" w:cs="Times New Roman"/>
                <w:b/>
                <w:iCs/>
                <w:sz w:val="18"/>
                <w:szCs w:val="18"/>
                <w:lang w:val="sr-Cyrl-CS"/>
              </w:rPr>
              <w:t xml:space="preserve">     no</w:t>
            </w:r>
          </w:p>
        </w:tc>
      </w:tr>
      <w:tr w:rsidR="00F41D4C" w:rsidRPr="00C77A46" w:rsidTr="004E460E">
        <w:trPr>
          <w:jc w:val="center"/>
        </w:trPr>
        <w:tc>
          <w:tcPr>
            <w:tcW w:w="3841" w:type="pct"/>
          </w:tcPr>
          <w:p w:rsidR="00F41D4C" w:rsidRPr="00C77A46" w:rsidRDefault="00F41D4C" w:rsidP="004E460E">
            <w:pPr>
              <w:rPr>
                <w:rFonts w:ascii="Times New Roman" w:hAnsi="Times New Roman" w:cs="Times New Roman"/>
                <w:sz w:val="18"/>
                <w:szCs w:val="18"/>
                <w:lang w:val="sr-Cyrl-CS"/>
              </w:rPr>
            </w:pPr>
            <w:r w:rsidRPr="00C77A46">
              <w:rPr>
                <w:rFonts w:ascii="Times New Roman" w:hAnsi="Times New Roman" w:cs="Times New Roman"/>
                <w:sz w:val="18"/>
                <w:szCs w:val="18"/>
                <w:lang w:val="sr-Cyrl-CS"/>
              </w:rPr>
              <w:t xml:space="preserve">3. Орган државне управе, односно други овлашћени предлагач прописа - Влада </w:t>
            </w:r>
          </w:p>
          <w:p w:rsidR="00F41D4C" w:rsidRPr="00C77A46" w:rsidRDefault="00F41D4C" w:rsidP="004E460E">
            <w:pPr>
              <w:rPr>
                <w:rFonts w:ascii="Times New Roman" w:hAnsi="Times New Roman" w:cs="Times New Roman"/>
                <w:sz w:val="18"/>
                <w:szCs w:val="18"/>
                <w:lang w:val="sr-Cyrl-CS"/>
              </w:rPr>
            </w:pPr>
          </w:p>
          <w:p w:rsidR="00F41D4C" w:rsidRPr="00C77A46" w:rsidRDefault="00F41D4C" w:rsidP="004E460E">
            <w:pPr>
              <w:rPr>
                <w:rFonts w:ascii="Times New Roman" w:hAnsi="Times New Roman" w:cs="Times New Roman"/>
                <w:sz w:val="18"/>
                <w:szCs w:val="18"/>
                <w:lang w:val="sr-Cyrl-CS"/>
              </w:rPr>
            </w:pPr>
            <w:r w:rsidRPr="00C77A46">
              <w:rPr>
                <w:rFonts w:ascii="Times New Roman" w:hAnsi="Times New Roman" w:cs="Times New Roman"/>
                <w:b/>
                <w:sz w:val="18"/>
                <w:szCs w:val="18"/>
                <w:lang w:val="sr-Cyrl-CS"/>
              </w:rPr>
              <w:t xml:space="preserve">    Обрађивач - Министарство грађевинарства, саобраћаја и инфраструктуре</w:t>
            </w:r>
          </w:p>
        </w:tc>
        <w:tc>
          <w:tcPr>
            <w:tcW w:w="1159" w:type="pct"/>
          </w:tcPr>
          <w:p w:rsidR="00F41D4C" w:rsidRPr="00C77A46" w:rsidRDefault="00F41D4C" w:rsidP="004E460E">
            <w:pPr>
              <w:jc w:val="both"/>
              <w:rPr>
                <w:rFonts w:ascii="Times New Roman" w:hAnsi="Times New Roman" w:cs="Times New Roman"/>
                <w:iCs/>
                <w:sz w:val="18"/>
                <w:szCs w:val="18"/>
                <w:lang w:val="sr-Cyrl-CS"/>
              </w:rPr>
            </w:pPr>
            <w:r w:rsidRPr="00C77A46">
              <w:rPr>
                <w:rFonts w:ascii="Times New Roman" w:hAnsi="Times New Roman" w:cs="Times New Roman"/>
                <w:iCs/>
                <w:sz w:val="18"/>
                <w:szCs w:val="18"/>
                <w:lang w:val="sr-Cyrl-CS"/>
              </w:rPr>
              <w:t>4. Датум израде табеле:</w:t>
            </w:r>
          </w:p>
          <w:p w:rsidR="00F41D4C" w:rsidRPr="00C77A46" w:rsidRDefault="00F41D4C" w:rsidP="004E460E">
            <w:pPr>
              <w:jc w:val="both"/>
              <w:rPr>
                <w:rFonts w:ascii="Times New Roman" w:hAnsi="Times New Roman" w:cs="Times New Roman"/>
                <w:iCs/>
                <w:sz w:val="18"/>
                <w:szCs w:val="18"/>
                <w:lang w:val="sr-Cyrl-CS"/>
              </w:rPr>
            </w:pPr>
            <w:r w:rsidRPr="00C77A46">
              <w:rPr>
                <w:rFonts w:ascii="Times New Roman" w:hAnsi="Times New Roman" w:cs="Times New Roman"/>
                <w:iCs/>
                <w:sz w:val="18"/>
                <w:szCs w:val="18"/>
                <w:lang w:val="sr-Cyrl-CS"/>
              </w:rPr>
              <w:t xml:space="preserve"> </w:t>
            </w:r>
          </w:p>
          <w:p w:rsidR="00F41D4C" w:rsidRPr="00C77A46" w:rsidRDefault="00F41D4C" w:rsidP="004E460E">
            <w:pPr>
              <w:jc w:val="both"/>
              <w:rPr>
                <w:rFonts w:ascii="Times New Roman" w:hAnsi="Times New Roman" w:cs="Times New Roman"/>
                <w:iCs/>
                <w:sz w:val="18"/>
                <w:szCs w:val="18"/>
                <w:lang w:val="sr-Cyrl-CS"/>
              </w:rPr>
            </w:pPr>
            <w:r w:rsidRPr="00C77A46">
              <w:rPr>
                <w:rFonts w:ascii="Times New Roman" w:hAnsi="Times New Roman" w:cs="Times New Roman"/>
                <w:b/>
                <w:sz w:val="18"/>
                <w:szCs w:val="18"/>
                <w:lang w:val="sr-Cyrl-CS"/>
              </w:rPr>
              <w:t xml:space="preserve">    29.10.2015.  године</w:t>
            </w:r>
          </w:p>
        </w:tc>
      </w:tr>
      <w:tr w:rsidR="00F41D4C" w:rsidRPr="00C77A46" w:rsidTr="004E460E">
        <w:trPr>
          <w:trHeight w:val="917"/>
          <w:jc w:val="center"/>
        </w:trPr>
        <w:tc>
          <w:tcPr>
            <w:tcW w:w="3841" w:type="pct"/>
          </w:tcPr>
          <w:p w:rsidR="00F41D4C" w:rsidRPr="00C77A46" w:rsidRDefault="00F41D4C" w:rsidP="0025042A">
            <w:pPr>
              <w:spacing w:before="120" w:after="120"/>
              <w:jc w:val="both"/>
              <w:rPr>
                <w:rStyle w:val="hps"/>
                <w:rFonts w:ascii="Times New Roman" w:hAnsi="Times New Roman"/>
                <w:sz w:val="18"/>
                <w:szCs w:val="18"/>
                <w:lang w:val="sr-Cyrl-CS"/>
              </w:rPr>
            </w:pPr>
            <w:r w:rsidRPr="00C77A46">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C77A46">
              <w:rPr>
                <w:rStyle w:val="hps"/>
                <w:rFonts w:ascii="Times New Roman" w:hAnsi="Times New Roman"/>
                <w:sz w:val="18"/>
                <w:szCs w:val="18"/>
                <w:lang w:val="sr-Cyrl-CS"/>
              </w:rPr>
              <w:t>:</w:t>
            </w:r>
          </w:p>
          <w:p w:rsidR="00F41D4C" w:rsidRPr="00C77A46" w:rsidRDefault="00F41D4C" w:rsidP="0025042A">
            <w:pPr>
              <w:spacing w:before="120" w:after="120"/>
              <w:jc w:val="both"/>
              <w:rPr>
                <w:rFonts w:ascii="Times New Roman" w:hAnsi="Times New Roman" w:cs="Times New Roman"/>
                <w:b/>
                <w:sz w:val="18"/>
                <w:szCs w:val="18"/>
                <w:lang w:val="sr-Cyrl-CS"/>
              </w:rPr>
            </w:pPr>
            <w:r w:rsidRPr="00C77A46">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Предлог</w:t>
            </w:r>
            <w:r w:rsidRPr="00C77A46">
              <w:rPr>
                <w:rFonts w:ascii="Times New Roman" w:hAnsi="Times New Roman" w:cs="Times New Roman"/>
                <w:b/>
                <w:sz w:val="18"/>
                <w:szCs w:val="18"/>
                <w:lang w:val="sr-Cyrl-CS"/>
              </w:rPr>
              <w:t xml:space="preserve"> закона о радном времену посаде возила у друмском превозу и тахографима</w:t>
            </w:r>
          </w:p>
          <w:p w:rsidR="00F41D4C" w:rsidRPr="00C77A46" w:rsidRDefault="00F41D4C" w:rsidP="0025042A">
            <w:pPr>
              <w:spacing w:before="120" w:after="120"/>
              <w:jc w:val="both"/>
              <w:rPr>
                <w:rFonts w:ascii="Times New Roman" w:hAnsi="Times New Roman" w:cs="Times New Roman"/>
                <w:sz w:val="18"/>
                <w:szCs w:val="18"/>
                <w:lang w:val="sr-Cyrl-CS"/>
              </w:rPr>
            </w:pPr>
            <w:r w:rsidRPr="00C77A46">
              <w:rPr>
                <w:rFonts w:ascii="Times New Roman" w:hAnsi="Times New Roman" w:cs="Times New Roman"/>
                <w:b/>
                <w:noProof/>
                <w:sz w:val="18"/>
                <w:szCs w:val="18"/>
                <w:lang w:val="sr-Cyrl-CS"/>
              </w:rPr>
              <w:t xml:space="preserve">    Draft law on working time of mobile worker vehicles in road transport and tachographs</w:t>
            </w:r>
          </w:p>
        </w:tc>
        <w:tc>
          <w:tcPr>
            <w:tcW w:w="1159" w:type="pct"/>
          </w:tcPr>
          <w:p w:rsidR="00F41D4C" w:rsidRPr="00C77A46" w:rsidRDefault="00F41D4C" w:rsidP="0025042A">
            <w:pPr>
              <w:spacing w:before="120" w:after="120"/>
              <w:jc w:val="both"/>
              <w:rPr>
                <w:rStyle w:val="hps"/>
                <w:rFonts w:ascii="Times New Roman" w:hAnsi="Times New Roman"/>
                <w:iCs/>
                <w:sz w:val="18"/>
                <w:szCs w:val="18"/>
                <w:lang w:val="sr-Cyrl-CS"/>
              </w:rPr>
            </w:pPr>
            <w:r w:rsidRPr="00C77A46">
              <w:rPr>
                <w:rFonts w:ascii="Times New Roman" w:hAnsi="Times New Roman" w:cs="Times New Roman"/>
                <w:iCs/>
                <w:sz w:val="18"/>
                <w:szCs w:val="18"/>
                <w:lang w:val="sr-Cyrl-CS"/>
              </w:rPr>
              <w:t>6. Бројчане ознаке (шифре) планираних прописа из базе НПAA</w:t>
            </w:r>
            <w:r w:rsidRPr="00C77A46">
              <w:rPr>
                <w:rStyle w:val="hps"/>
                <w:rFonts w:ascii="Times New Roman" w:hAnsi="Times New Roman"/>
                <w:iCs/>
                <w:sz w:val="18"/>
                <w:szCs w:val="18"/>
                <w:lang w:val="sr-Cyrl-CS"/>
              </w:rPr>
              <w:t>:</w:t>
            </w:r>
          </w:p>
          <w:p w:rsidR="00F41D4C" w:rsidRPr="00C77A46" w:rsidRDefault="00F41D4C" w:rsidP="0025042A">
            <w:pPr>
              <w:spacing w:before="120" w:after="120"/>
              <w:jc w:val="both"/>
              <w:rPr>
                <w:rFonts w:ascii="Times New Roman" w:hAnsi="Times New Roman" w:cs="Times New Roman"/>
                <w:iCs/>
                <w:sz w:val="18"/>
                <w:szCs w:val="18"/>
                <w:lang w:val="sr-Cyrl-CS"/>
              </w:rPr>
            </w:pPr>
            <w:r w:rsidRPr="00C77A46">
              <w:rPr>
                <w:rFonts w:ascii="Times New Roman" w:hAnsi="Times New Roman" w:cs="Times New Roman"/>
                <w:b/>
                <w:sz w:val="18"/>
                <w:szCs w:val="18"/>
                <w:lang w:val="sr-Cyrl-CS"/>
              </w:rPr>
              <w:t xml:space="preserve">     2012-519</w:t>
            </w:r>
          </w:p>
        </w:tc>
      </w:tr>
      <w:tr w:rsidR="00F41D4C" w:rsidRPr="00C77A46" w:rsidTr="004E460E">
        <w:trPr>
          <w:jc w:val="center"/>
        </w:trPr>
        <w:tc>
          <w:tcPr>
            <w:tcW w:w="5000" w:type="pct"/>
            <w:gridSpan w:val="2"/>
          </w:tcPr>
          <w:p w:rsidR="00F41D4C" w:rsidRPr="00C77A46" w:rsidRDefault="00F41D4C" w:rsidP="004E460E">
            <w:pPr>
              <w:spacing w:before="120" w:after="120"/>
              <w:jc w:val="both"/>
              <w:rPr>
                <w:rFonts w:ascii="Times New Roman" w:hAnsi="Times New Roman" w:cs="Times New Roman"/>
                <w:sz w:val="18"/>
                <w:szCs w:val="18"/>
                <w:lang w:val="sr-Cyrl-CS"/>
              </w:rPr>
            </w:pPr>
            <w:r w:rsidRPr="00C77A46">
              <w:rPr>
                <w:rFonts w:ascii="Times New Roman" w:hAnsi="Times New Roman" w:cs="Times New Roman"/>
                <w:sz w:val="18"/>
                <w:szCs w:val="18"/>
                <w:lang w:val="sr-Cyrl-CS"/>
              </w:rPr>
              <w:t>7. Усклађеност одредби прописа са одредбама прописа ЕУ:</w:t>
            </w:r>
          </w:p>
        </w:tc>
      </w:tr>
    </w:tbl>
    <w:p w:rsidR="00F41D4C" w:rsidRPr="00C77A46" w:rsidRDefault="00F41D4C">
      <w:pPr>
        <w:rPr>
          <w:rFonts w:ascii="Times New Roman" w:hAnsi="Times New Roman" w:cs="Times New Roman"/>
          <w:sz w:val="18"/>
          <w:szCs w:val="18"/>
          <w:lang w:val="sr-Cyrl-CS"/>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F41D4C" w:rsidRPr="00C77A46" w:rsidTr="00B52CB2">
        <w:trPr>
          <w:trHeight w:val="652"/>
          <w:tblHeader/>
          <w:jc w:val="center"/>
        </w:trPr>
        <w:tc>
          <w:tcPr>
            <w:tcW w:w="308" w:type="pct"/>
            <w:shd w:val="clear" w:color="auto" w:fill="D9D9D9"/>
            <w:vAlign w:val="center"/>
          </w:tcPr>
          <w:p w:rsidR="00F41D4C" w:rsidRPr="00C77A46" w:rsidRDefault="00F41D4C" w:rsidP="00B52CB2">
            <w:pPr>
              <w:spacing w:before="120" w:after="120"/>
              <w:ind w:firstLine="5"/>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а)</w:t>
            </w:r>
          </w:p>
        </w:tc>
        <w:tc>
          <w:tcPr>
            <w:tcW w:w="1380" w:type="pct"/>
            <w:shd w:val="clear" w:color="auto" w:fill="D9D9D9"/>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а1)</w:t>
            </w:r>
          </w:p>
        </w:tc>
        <w:tc>
          <w:tcPr>
            <w:tcW w:w="311" w:type="pct"/>
            <w:vAlign w:val="center"/>
          </w:tcPr>
          <w:p w:rsidR="00F41D4C" w:rsidRPr="00C77A46" w:rsidRDefault="00F41D4C" w:rsidP="00B52CB2">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б)</w:t>
            </w:r>
          </w:p>
        </w:tc>
        <w:tc>
          <w:tcPr>
            <w:tcW w:w="1376" w:type="pct"/>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б1)</w:t>
            </w:r>
          </w:p>
        </w:tc>
        <w:tc>
          <w:tcPr>
            <w:tcW w:w="228" w:type="pct"/>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в)</w:t>
            </w:r>
          </w:p>
        </w:tc>
        <w:tc>
          <w:tcPr>
            <w:tcW w:w="872" w:type="pct"/>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г)</w:t>
            </w:r>
          </w:p>
        </w:tc>
        <w:tc>
          <w:tcPr>
            <w:tcW w:w="525" w:type="pct"/>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д)</w:t>
            </w:r>
          </w:p>
        </w:tc>
      </w:tr>
      <w:tr w:rsidR="00F41D4C" w:rsidRPr="00C77A46" w:rsidTr="00B52CB2">
        <w:trPr>
          <w:trHeight w:val="958"/>
          <w:jc w:val="center"/>
        </w:trPr>
        <w:tc>
          <w:tcPr>
            <w:tcW w:w="308" w:type="pct"/>
            <w:shd w:val="clear" w:color="auto" w:fill="D9D9D9"/>
            <w:vAlign w:val="center"/>
          </w:tcPr>
          <w:p w:rsidR="00F41D4C" w:rsidRPr="00C77A46" w:rsidRDefault="00F41D4C" w:rsidP="00B52CB2">
            <w:pPr>
              <w:spacing w:before="120" w:after="120"/>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Одредба прописа ЕУ</w:t>
            </w:r>
          </w:p>
        </w:tc>
        <w:tc>
          <w:tcPr>
            <w:tcW w:w="1380" w:type="pct"/>
            <w:shd w:val="clear" w:color="auto" w:fill="D9D9D9"/>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Садржина одредбе</w:t>
            </w:r>
          </w:p>
        </w:tc>
        <w:tc>
          <w:tcPr>
            <w:tcW w:w="311" w:type="pct"/>
            <w:vAlign w:val="center"/>
          </w:tcPr>
          <w:p w:rsidR="00F41D4C" w:rsidRPr="00C77A46" w:rsidRDefault="00F41D4C" w:rsidP="00B52CB2">
            <w:pPr>
              <w:spacing w:before="120" w:after="120"/>
              <w:ind w:firstLine="5"/>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Одредбе прописа Р. Србије</w:t>
            </w:r>
          </w:p>
        </w:tc>
        <w:tc>
          <w:tcPr>
            <w:tcW w:w="1376" w:type="pct"/>
            <w:vAlign w:val="center"/>
          </w:tcPr>
          <w:p w:rsidR="00F41D4C" w:rsidRPr="00C77A46" w:rsidRDefault="00F41D4C" w:rsidP="004E460E">
            <w:pPr>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Садржина одредбе</w:t>
            </w:r>
          </w:p>
        </w:tc>
        <w:tc>
          <w:tcPr>
            <w:tcW w:w="228" w:type="pct"/>
            <w:vAlign w:val="center"/>
          </w:tcPr>
          <w:p w:rsidR="00F41D4C" w:rsidRPr="00C77A46" w:rsidRDefault="00F41D4C" w:rsidP="004E460E">
            <w:pPr>
              <w:spacing w:before="120" w:after="120"/>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Усклађеност</w:t>
            </w:r>
            <w:r w:rsidRPr="00C77A46">
              <w:rPr>
                <w:rStyle w:val="FootnoteReference"/>
                <w:rFonts w:ascii="Times New Roman" w:hAnsi="Times New Roman"/>
                <w:sz w:val="18"/>
                <w:szCs w:val="18"/>
                <w:lang w:val="sr-Cyrl-CS"/>
              </w:rPr>
              <w:footnoteReference w:id="1"/>
            </w:r>
            <w:r w:rsidRPr="00C77A46">
              <w:rPr>
                <w:rFonts w:ascii="Times New Roman" w:hAnsi="Times New Roman" w:cs="Times New Roman"/>
                <w:sz w:val="18"/>
                <w:szCs w:val="18"/>
                <w:lang w:val="sr-Cyrl-CS"/>
              </w:rPr>
              <w:t xml:space="preserve"> </w:t>
            </w:r>
          </w:p>
        </w:tc>
        <w:tc>
          <w:tcPr>
            <w:tcW w:w="872" w:type="pct"/>
            <w:vAlign w:val="center"/>
          </w:tcPr>
          <w:p w:rsidR="00F41D4C" w:rsidRPr="00C77A46" w:rsidRDefault="00F41D4C" w:rsidP="004E460E">
            <w:pPr>
              <w:spacing w:before="120" w:after="120"/>
              <w:ind w:firstLine="21"/>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Разлози за делимичну усклађеност, неусклађеност или непреносивост</w:t>
            </w:r>
          </w:p>
        </w:tc>
        <w:tc>
          <w:tcPr>
            <w:tcW w:w="525" w:type="pct"/>
            <w:vAlign w:val="center"/>
          </w:tcPr>
          <w:p w:rsidR="00F41D4C" w:rsidRPr="00C77A46" w:rsidRDefault="00F41D4C" w:rsidP="004E460E">
            <w:pPr>
              <w:spacing w:before="120" w:after="120"/>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Напомена о усклађености</w:t>
            </w:r>
          </w:p>
        </w:tc>
      </w:tr>
      <w:tr w:rsidR="00F41D4C" w:rsidRPr="00C77A46" w:rsidTr="00B52CB2">
        <w:trPr>
          <w:jc w:val="center"/>
        </w:trPr>
        <w:tc>
          <w:tcPr>
            <w:tcW w:w="308" w:type="pct"/>
            <w:shd w:val="clear" w:color="auto" w:fill="D9D9D9"/>
            <w:vAlign w:val="center"/>
          </w:tcPr>
          <w:p w:rsidR="00F41D4C" w:rsidRPr="00C77A46" w:rsidRDefault="00F41D4C" w:rsidP="00B52CB2">
            <w:pPr>
              <w:jc w:val="center"/>
              <w:rPr>
                <w:rFonts w:ascii="Times New Roman" w:hAnsi="Times New Roman" w:cs="Times New Roman"/>
                <w:sz w:val="18"/>
                <w:szCs w:val="18"/>
                <w:lang w:val="sr-Cyrl-CS"/>
              </w:rPr>
            </w:pPr>
            <w:r w:rsidRPr="00C77A46">
              <w:rPr>
                <w:rFonts w:ascii="Times New Roman" w:hAnsi="Times New Roman" w:cs="Times New Roman"/>
                <w:iCs/>
                <w:color w:val="000000"/>
                <w:sz w:val="18"/>
                <w:szCs w:val="18"/>
                <w:lang w:val="sr-Cyrl-CS"/>
              </w:rPr>
              <w:t>1.</w:t>
            </w:r>
          </w:p>
        </w:tc>
        <w:tc>
          <w:tcPr>
            <w:tcW w:w="1380" w:type="pct"/>
            <w:shd w:val="clear" w:color="auto" w:fill="D9D9D9"/>
          </w:tcPr>
          <w:p w:rsidR="00F41D4C" w:rsidRPr="00C77A46" w:rsidRDefault="00F41D4C" w:rsidP="006672B4">
            <w:pPr>
              <w:autoSpaceDE w:val="0"/>
              <w:autoSpaceDN w:val="0"/>
              <w:adjustRightInd w:val="0"/>
              <w:rPr>
                <w:rFonts w:ascii="Times New Roman" w:hAnsi="Times New Roman" w:cs="Times New Roman"/>
                <w:sz w:val="18"/>
                <w:szCs w:val="18"/>
                <w:lang w:val="sr-Cyrl-CS"/>
              </w:rPr>
            </w:pPr>
            <w:r w:rsidRPr="00C77A46">
              <w:rPr>
                <w:rFonts w:ascii="Times New Roman" w:hAnsi="Times New Roman" w:cs="Times New Roman"/>
                <w:sz w:val="18"/>
                <w:szCs w:val="18"/>
                <w:lang w:val="sr-Cyrl-CS"/>
              </w:rPr>
              <w:t>Without prejudice to Article 4 of Regulation (EC) No 561/2006, the recommended approach for the sole purpose of calculating the driving period when a driver has not taken rest periods in their entirety as required by Regulation (EC) No 561/2006 is the following: the calculation of the daily driving time shall end at the beginning of an uninterrupted rest period of at least seven hours. The calculation of the subsequent daily driving time shall consequently start at the end of this rest period of at least seven hours.</w:t>
            </w:r>
          </w:p>
        </w:tc>
        <w:tc>
          <w:tcPr>
            <w:tcW w:w="311" w:type="pct"/>
            <w:vAlign w:val="center"/>
          </w:tcPr>
          <w:p w:rsidR="00F41D4C" w:rsidRPr="00C77A46" w:rsidRDefault="00F41D4C" w:rsidP="00B52CB2">
            <w:pPr>
              <w:pStyle w:val="NoSpacing"/>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5.5.</w:t>
            </w:r>
          </w:p>
        </w:tc>
        <w:tc>
          <w:tcPr>
            <w:tcW w:w="1376" w:type="pct"/>
          </w:tcPr>
          <w:p w:rsidR="00F41D4C" w:rsidRPr="00C77A46" w:rsidRDefault="00F41D4C" w:rsidP="00B52CB2">
            <w:pPr>
              <w:pStyle w:val="Stav"/>
              <w:numPr>
                <w:ilvl w:val="0"/>
                <w:numId w:val="0"/>
              </w:numPr>
              <w:rPr>
                <w:rFonts w:ascii="Times New Roman" w:hAnsi="Times New Roman" w:cs="Times New Roman"/>
                <w:sz w:val="18"/>
                <w:szCs w:val="18"/>
                <w:lang w:val="sr-Cyrl-CS"/>
              </w:rPr>
            </w:pPr>
          </w:p>
          <w:p w:rsidR="00F41D4C" w:rsidRPr="00C77A46" w:rsidRDefault="00F41D4C" w:rsidP="00B52CB2">
            <w:pPr>
              <w:pStyle w:val="Stav"/>
              <w:numPr>
                <w:ilvl w:val="0"/>
                <w:numId w:val="0"/>
              </w:numPr>
              <w:rPr>
                <w:rFonts w:ascii="Times New Roman" w:hAnsi="Times New Roman" w:cs="Times New Roman"/>
                <w:sz w:val="18"/>
                <w:szCs w:val="18"/>
                <w:lang w:val="sr-Cyrl-CS"/>
              </w:rPr>
            </w:pPr>
          </w:p>
          <w:p w:rsidR="00F41D4C" w:rsidRPr="00C77A46" w:rsidRDefault="00F41D4C" w:rsidP="00B52CB2">
            <w:pPr>
              <w:pStyle w:val="Stav"/>
              <w:numPr>
                <w:ilvl w:val="0"/>
                <w:numId w:val="0"/>
              </w:numPr>
              <w:rPr>
                <w:rFonts w:ascii="Times New Roman" w:hAnsi="Times New Roman" w:cs="Times New Roman"/>
                <w:sz w:val="18"/>
                <w:szCs w:val="18"/>
                <w:lang w:val="sr-Cyrl-CS"/>
              </w:rPr>
            </w:pPr>
          </w:p>
          <w:p w:rsidR="00F41D4C" w:rsidRPr="00C77A46" w:rsidRDefault="00F41D4C" w:rsidP="00B52CB2">
            <w:pPr>
              <w:pStyle w:val="Stav"/>
              <w:numPr>
                <w:ilvl w:val="0"/>
                <w:numId w:val="0"/>
              </w:numPr>
              <w:rPr>
                <w:rFonts w:ascii="Times New Roman" w:hAnsi="Times New Roman" w:cs="Times New Roman"/>
                <w:sz w:val="18"/>
                <w:szCs w:val="18"/>
                <w:lang w:val="sr-Cyrl-CS"/>
              </w:rPr>
            </w:pPr>
            <w:r w:rsidRPr="00C77A46">
              <w:rPr>
                <w:rFonts w:ascii="Times New Roman" w:hAnsi="Times New Roman" w:cs="Times New Roman"/>
                <w:sz w:val="18"/>
                <w:szCs w:val="18"/>
                <w:lang w:val="sr-Cyrl-CS"/>
              </w:rPr>
              <w:t>Почетком дневног времена управљања сматра се тренутак завршетка непрекидног одмора у трајању од најмање 7 часова.</w:t>
            </w:r>
          </w:p>
          <w:p w:rsidR="00F41D4C" w:rsidRPr="00C77A46" w:rsidRDefault="00F41D4C" w:rsidP="006672B4">
            <w:pPr>
              <w:pStyle w:val="NoSpacing"/>
              <w:rPr>
                <w:rFonts w:ascii="Times New Roman" w:hAnsi="Times New Roman" w:cs="Times New Roman"/>
                <w:color w:val="A6A6A6"/>
                <w:sz w:val="18"/>
                <w:szCs w:val="18"/>
                <w:lang w:val="sr-Cyrl-CS"/>
              </w:rPr>
            </w:pPr>
          </w:p>
        </w:tc>
        <w:tc>
          <w:tcPr>
            <w:tcW w:w="228" w:type="pct"/>
            <w:vAlign w:val="center"/>
          </w:tcPr>
          <w:p w:rsidR="00F41D4C" w:rsidRPr="00C77A46" w:rsidRDefault="00F41D4C" w:rsidP="00F527BB">
            <w:pPr>
              <w:pStyle w:val="NoSpacing"/>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ПУ</w:t>
            </w:r>
          </w:p>
        </w:tc>
        <w:tc>
          <w:tcPr>
            <w:tcW w:w="872" w:type="pct"/>
          </w:tcPr>
          <w:p w:rsidR="00F41D4C" w:rsidRPr="00C77A46" w:rsidRDefault="00F41D4C" w:rsidP="006672B4">
            <w:pPr>
              <w:pStyle w:val="NoSpacing"/>
              <w:rPr>
                <w:rFonts w:ascii="Times New Roman" w:hAnsi="Times New Roman" w:cs="Times New Roman"/>
                <w:sz w:val="18"/>
                <w:szCs w:val="18"/>
                <w:lang w:val="sr-Cyrl-CS"/>
              </w:rPr>
            </w:pPr>
          </w:p>
        </w:tc>
        <w:tc>
          <w:tcPr>
            <w:tcW w:w="525" w:type="pct"/>
          </w:tcPr>
          <w:p w:rsidR="00F41D4C" w:rsidRPr="00C77A46" w:rsidRDefault="00F41D4C" w:rsidP="006672B4">
            <w:pPr>
              <w:pStyle w:val="NoSpacing"/>
              <w:rPr>
                <w:rFonts w:ascii="Times New Roman" w:hAnsi="Times New Roman" w:cs="Times New Roman"/>
                <w:sz w:val="18"/>
                <w:szCs w:val="18"/>
                <w:lang w:val="sr-Cyrl-CS"/>
              </w:rPr>
            </w:pPr>
          </w:p>
        </w:tc>
      </w:tr>
      <w:tr w:rsidR="00F41D4C" w:rsidRPr="00C77A46" w:rsidTr="00B52CB2">
        <w:trPr>
          <w:jc w:val="center"/>
        </w:trPr>
        <w:tc>
          <w:tcPr>
            <w:tcW w:w="308" w:type="pct"/>
            <w:shd w:val="clear" w:color="auto" w:fill="D9D9D9"/>
            <w:vAlign w:val="center"/>
          </w:tcPr>
          <w:p w:rsidR="00F41D4C" w:rsidRPr="00C77A46" w:rsidRDefault="00F41D4C" w:rsidP="00B52CB2">
            <w:pPr>
              <w:jc w:val="center"/>
              <w:rPr>
                <w:rFonts w:ascii="Times New Roman" w:hAnsi="Times New Roman" w:cs="Times New Roman"/>
                <w:sz w:val="18"/>
                <w:szCs w:val="18"/>
                <w:lang w:val="sr-Cyrl-CS"/>
              </w:rPr>
            </w:pPr>
            <w:r w:rsidRPr="00C77A46">
              <w:rPr>
                <w:rFonts w:ascii="Times New Roman" w:hAnsi="Times New Roman" w:cs="Times New Roman"/>
                <w:iCs/>
                <w:color w:val="000000"/>
                <w:sz w:val="18"/>
                <w:szCs w:val="18"/>
                <w:lang w:val="sr-Cyrl-CS"/>
              </w:rPr>
              <w:t>2.</w:t>
            </w:r>
          </w:p>
        </w:tc>
        <w:tc>
          <w:tcPr>
            <w:tcW w:w="1380" w:type="pct"/>
            <w:shd w:val="clear" w:color="auto" w:fill="D9D9D9"/>
          </w:tcPr>
          <w:p w:rsidR="00F41D4C" w:rsidRPr="00C77A46" w:rsidRDefault="00F41D4C" w:rsidP="006672B4">
            <w:pPr>
              <w:autoSpaceDE w:val="0"/>
              <w:autoSpaceDN w:val="0"/>
              <w:adjustRightInd w:val="0"/>
              <w:rPr>
                <w:rFonts w:ascii="Times New Roman" w:hAnsi="Times New Roman" w:cs="Times New Roman"/>
                <w:sz w:val="18"/>
                <w:szCs w:val="18"/>
                <w:lang w:val="sr-Cyrl-CS"/>
              </w:rPr>
            </w:pPr>
            <w:r w:rsidRPr="00C77A46">
              <w:rPr>
                <w:rFonts w:ascii="Times New Roman" w:hAnsi="Times New Roman" w:cs="Times New Roman"/>
                <w:sz w:val="18"/>
                <w:szCs w:val="18"/>
                <w:lang w:val="sr-Cyrl-CS"/>
              </w:rPr>
              <w:t xml:space="preserve">This Decision is addressed to the Member States. </w:t>
            </w:r>
          </w:p>
          <w:p w:rsidR="00F41D4C" w:rsidRPr="00C77A46" w:rsidRDefault="00F41D4C" w:rsidP="006672B4">
            <w:pPr>
              <w:autoSpaceDE w:val="0"/>
              <w:autoSpaceDN w:val="0"/>
              <w:adjustRightInd w:val="0"/>
              <w:rPr>
                <w:rFonts w:ascii="Times New Roman" w:hAnsi="Times New Roman" w:cs="Times New Roman"/>
                <w:sz w:val="18"/>
                <w:szCs w:val="18"/>
                <w:lang w:val="sr-Cyrl-CS"/>
              </w:rPr>
            </w:pPr>
            <w:r w:rsidRPr="00C77A46">
              <w:rPr>
                <w:rFonts w:ascii="Times New Roman" w:hAnsi="Times New Roman" w:cs="Times New Roman"/>
                <w:sz w:val="18"/>
                <w:szCs w:val="18"/>
                <w:lang w:val="sr-Cyrl-CS"/>
              </w:rPr>
              <w:t>Done at Brussels, 7.6.2011</w:t>
            </w:r>
          </w:p>
        </w:tc>
        <w:tc>
          <w:tcPr>
            <w:tcW w:w="311" w:type="pct"/>
            <w:vAlign w:val="center"/>
          </w:tcPr>
          <w:p w:rsidR="00F41D4C" w:rsidRPr="00C77A46" w:rsidRDefault="00F41D4C" w:rsidP="00B52CB2">
            <w:pPr>
              <w:pStyle w:val="NoSpacing"/>
              <w:jc w:val="center"/>
              <w:rPr>
                <w:rFonts w:ascii="Times New Roman" w:hAnsi="Times New Roman" w:cs="Times New Roman"/>
                <w:sz w:val="18"/>
                <w:szCs w:val="18"/>
                <w:lang w:val="sr-Cyrl-CS"/>
              </w:rPr>
            </w:pPr>
          </w:p>
        </w:tc>
        <w:tc>
          <w:tcPr>
            <w:tcW w:w="1376" w:type="pct"/>
          </w:tcPr>
          <w:p w:rsidR="00F41D4C" w:rsidRPr="00C77A46" w:rsidRDefault="00F41D4C" w:rsidP="006672B4">
            <w:pPr>
              <w:spacing w:before="120" w:after="120"/>
              <w:rPr>
                <w:rFonts w:ascii="Times New Roman" w:hAnsi="Times New Roman" w:cs="Times New Roman"/>
                <w:sz w:val="18"/>
                <w:szCs w:val="18"/>
                <w:lang w:val="sr-Cyrl-CS"/>
              </w:rPr>
            </w:pPr>
          </w:p>
        </w:tc>
        <w:tc>
          <w:tcPr>
            <w:tcW w:w="228" w:type="pct"/>
            <w:vAlign w:val="center"/>
          </w:tcPr>
          <w:p w:rsidR="00F41D4C" w:rsidRPr="00C77A46" w:rsidRDefault="00F41D4C" w:rsidP="00B52CB2">
            <w:pPr>
              <w:pStyle w:val="NoSpacing"/>
              <w:jc w:val="center"/>
              <w:rPr>
                <w:rFonts w:ascii="Times New Roman" w:hAnsi="Times New Roman" w:cs="Times New Roman"/>
                <w:sz w:val="18"/>
                <w:szCs w:val="18"/>
                <w:lang w:val="sr-Cyrl-CS"/>
              </w:rPr>
            </w:pPr>
            <w:r w:rsidRPr="00C77A46">
              <w:rPr>
                <w:rFonts w:ascii="Times New Roman" w:hAnsi="Times New Roman" w:cs="Times New Roman"/>
                <w:sz w:val="18"/>
                <w:szCs w:val="18"/>
                <w:lang w:val="sr-Cyrl-CS"/>
              </w:rPr>
              <w:t>НП</w:t>
            </w:r>
          </w:p>
        </w:tc>
        <w:tc>
          <w:tcPr>
            <w:tcW w:w="872" w:type="pct"/>
          </w:tcPr>
          <w:p w:rsidR="00F41D4C" w:rsidRPr="00C77A46" w:rsidRDefault="00F41D4C" w:rsidP="006672B4">
            <w:pPr>
              <w:pStyle w:val="NoSpacing"/>
              <w:rPr>
                <w:rFonts w:ascii="Times New Roman" w:hAnsi="Times New Roman" w:cs="Times New Roman"/>
                <w:sz w:val="18"/>
                <w:szCs w:val="18"/>
                <w:lang w:val="sr-Cyrl-CS"/>
              </w:rPr>
            </w:pPr>
            <w:r w:rsidRPr="00C77A46">
              <w:rPr>
                <w:rFonts w:ascii="Times New Roman" w:hAnsi="Times New Roman" w:cs="Times New Roman"/>
                <w:sz w:val="18"/>
                <w:szCs w:val="18"/>
                <w:lang w:val="sr-Cyrl-CS"/>
              </w:rPr>
              <w:t>Прелазне и завршне одредбе- адресирати</w:t>
            </w:r>
          </w:p>
        </w:tc>
        <w:tc>
          <w:tcPr>
            <w:tcW w:w="525" w:type="pct"/>
          </w:tcPr>
          <w:p w:rsidR="00F41D4C" w:rsidRPr="00C77A46" w:rsidRDefault="00F41D4C" w:rsidP="006672B4">
            <w:pPr>
              <w:pStyle w:val="NoSpacing"/>
              <w:rPr>
                <w:rFonts w:ascii="Times New Roman" w:hAnsi="Times New Roman" w:cs="Times New Roman"/>
                <w:sz w:val="18"/>
                <w:szCs w:val="18"/>
                <w:lang w:val="sr-Cyrl-CS"/>
              </w:rPr>
            </w:pPr>
          </w:p>
        </w:tc>
      </w:tr>
    </w:tbl>
    <w:p w:rsidR="00F41D4C" w:rsidRPr="00C77A46" w:rsidRDefault="00F41D4C">
      <w:pPr>
        <w:rPr>
          <w:rFonts w:ascii="Times New Roman" w:hAnsi="Times New Roman" w:cs="Times New Roman"/>
          <w:sz w:val="18"/>
          <w:szCs w:val="18"/>
          <w:lang w:val="sr-Cyrl-CS"/>
        </w:rPr>
      </w:pPr>
    </w:p>
    <w:sectPr w:rsidR="00F41D4C" w:rsidRPr="00C77A46" w:rsidSect="006F3FF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4C" w:rsidRDefault="00F41D4C">
      <w:r>
        <w:separator/>
      </w:r>
    </w:p>
  </w:endnote>
  <w:endnote w:type="continuationSeparator" w:id="0">
    <w:p w:rsidR="00F41D4C" w:rsidRDefault="00F41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4C" w:rsidRDefault="00F41D4C">
      <w:r>
        <w:separator/>
      </w:r>
    </w:p>
  </w:footnote>
  <w:footnote w:type="continuationSeparator" w:id="0">
    <w:p w:rsidR="00F41D4C" w:rsidRDefault="00F41D4C">
      <w:r>
        <w:continuationSeparator/>
      </w:r>
    </w:p>
  </w:footnote>
  <w:footnote w:id="1">
    <w:p w:rsidR="00F41D4C" w:rsidRDefault="00F41D4C">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41D4C" w:rsidRDefault="00F41D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F41D4C" w:rsidRDefault="00F41D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4C" w:rsidRDefault="00F41D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6060"/>
    <w:multiLevelType w:val="hybridMultilevel"/>
    <w:tmpl w:val="780A9B7A"/>
    <w:lvl w:ilvl="0" w:tplc="973A299A">
      <w:start w:val="1"/>
      <w:numFmt w:val="decimal"/>
      <w:pStyle w:val="Stav"/>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549F4"/>
    <w:rsid w:val="000E6216"/>
    <w:rsid w:val="00186C44"/>
    <w:rsid w:val="001B3B58"/>
    <w:rsid w:val="0025042A"/>
    <w:rsid w:val="002666AD"/>
    <w:rsid w:val="00300BB6"/>
    <w:rsid w:val="003025F1"/>
    <w:rsid w:val="00303EB6"/>
    <w:rsid w:val="00316F74"/>
    <w:rsid w:val="003E69B2"/>
    <w:rsid w:val="00462836"/>
    <w:rsid w:val="004B2230"/>
    <w:rsid w:val="004E460E"/>
    <w:rsid w:val="004F4A3D"/>
    <w:rsid w:val="005A0423"/>
    <w:rsid w:val="005C7F37"/>
    <w:rsid w:val="00600EA0"/>
    <w:rsid w:val="006672B4"/>
    <w:rsid w:val="006844BF"/>
    <w:rsid w:val="006F3FF7"/>
    <w:rsid w:val="00730E8E"/>
    <w:rsid w:val="00735829"/>
    <w:rsid w:val="007A2084"/>
    <w:rsid w:val="007D2BB4"/>
    <w:rsid w:val="007D5DB9"/>
    <w:rsid w:val="008047A5"/>
    <w:rsid w:val="008758FA"/>
    <w:rsid w:val="008D1D77"/>
    <w:rsid w:val="00921EBB"/>
    <w:rsid w:val="0094618F"/>
    <w:rsid w:val="0099144E"/>
    <w:rsid w:val="009E0468"/>
    <w:rsid w:val="009E28D0"/>
    <w:rsid w:val="00A342B1"/>
    <w:rsid w:val="00A43A6D"/>
    <w:rsid w:val="00A614D9"/>
    <w:rsid w:val="00AD76ED"/>
    <w:rsid w:val="00B062EB"/>
    <w:rsid w:val="00B52CB2"/>
    <w:rsid w:val="00B56C36"/>
    <w:rsid w:val="00BD2C6F"/>
    <w:rsid w:val="00BD6C5D"/>
    <w:rsid w:val="00C32699"/>
    <w:rsid w:val="00C77A46"/>
    <w:rsid w:val="00CC6EB1"/>
    <w:rsid w:val="00D54360"/>
    <w:rsid w:val="00D75C7E"/>
    <w:rsid w:val="00DD4FEB"/>
    <w:rsid w:val="00E34DA8"/>
    <w:rsid w:val="00EB685C"/>
    <w:rsid w:val="00EC3838"/>
    <w:rsid w:val="00EE0AE4"/>
    <w:rsid w:val="00F41D4C"/>
    <w:rsid w:val="00F527BB"/>
    <w:rsid w:val="00FB2F2A"/>
    <w:rsid w:val="00FB75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044610"/>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styleId="NoSpacing">
    <w:name w:val="No Spacing"/>
    <w:uiPriority w:val="99"/>
    <w:qFormat/>
    <w:rsid w:val="00F527BB"/>
    <w:rPr>
      <w:rFonts w:ascii="Arial" w:hAnsi="Arial" w:cs="Arial"/>
    </w:rPr>
  </w:style>
  <w:style w:type="paragraph" w:customStyle="1" w:styleId="Stav">
    <w:name w:val="Stav"/>
    <w:basedOn w:val="Normal"/>
    <w:uiPriority w:val="99"/>
    <w:rsid w:val="00B52CB2"/>
    <w:pPr>
      <w:numPr>
        <w:numId w:val="1"/>
      </w:numPr>
      <w:spacing w:line="276" w:lineRule="auto"/>
      <w:jc w:val="both"/>
    </w:pPr>
    <w:rPr>
      <w:sz w:val="20"/>
      <w:szCs w:val="20"/>
      <w:lang w:eastAsia="sr-Latn-CS"/>
    </w:rPr>
  </w:style>
  <w:style w:type="paragraph" w:styleId="Header">
    <w:name w:val="header"/>
    <w:basedOn w:val="Normal"/>
    <w:link w:val="HeaderChar"/>
    <w:uiPriority w:val="99"/>
    <w:rsid w:val="006F3FF7"/>
    <w:pPr>
      <w:tabs>
        <w:tab w:val="center" w:pos="4535"/>
        <w:tab w:val="right" w:pos="9071"/>
      </w:tabs>
    </w:pPr>
  </w:style>
  <w:style w:type="character" w:customStyle="1" w:styleId="HeaderChar">
    <w:name w:val="Header Char"/>
    <w:basedOn w:val="DefaultParagraphFont"/>
    <w:link w:val="Header"/>
    <w:uiPriority w:val="99"/>
    <w:semiHidden/>
    <w:rsid w:val="00044610"/>
    <w:rPr>
      <w:rFonts w:ascii="Arial" w:hAnsi="Arial" w:cs="Arial"/>
    </w:rPr>
  </w:style>
  <w:style w:type="paragraph" w:styleId="Footer">
    <w:name w:val="footer"/>
    <w:basedOn w:val="Normal"/>
    <w:link w:val="FooterChar"/>
    <w:uiPriority w:val="99"/>
    <w:rsid w:val="006F3FF7"/>
    <w:pPr>
      <w:tabs>
        <w:tab w:val="center" w:pos="4535"/>
        <w:tab w:val="right" w:pos="9071"/>
      </w:tabs>
    </w:pPr>
  </w:style>
  <w:style w:type="character" w:customStyle="1" w:styleId="FooterChar">
    <w:name w:val="Footer Char"/>
    <w:basedOn w:val="DefaultParagraphFont"/>
    <w:link w:val="Footer"/>
    <w:uiPriority w:val="99"/>
    <w:semiHidden/>
    <w:rsid w:val="00044610"/>
    <w:rPr>
      <w:rFonts w:ascii="Arial" w:hAnsi="Arial" w:cs="Arial"/>
    </w:rPr>
  </w:style>
  <w:style w:type="character" w:styleId="PageNumber">
    <w:name w:val="page number"/>
    <w:basedOn w:val="DefaultParagraphFont"/>
    <w:uiPriority w:val="99"/>
    <w:rsid w:val="006F3FF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298</Words>
  <Characters>1701</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4</cp:revision>
  <dcterms:created xsi:type="dcterms:W3CDTF">2015-11-13T08:29:00Z</dcterms:created>
  <dcterms:modified xsi:type="dcterms:W3CDTF">2015-11-13T09:00:00Z</dcterms:modified>
</cp:coreProperties>
</file>